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07" w:rsidRPr="00BF79FA" w:rsidRDefault="00911707" w:rsidP="00911707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борот розничной торговли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пищевыми продуктами, включая напитки,       и табачными изделиями и непродовольственными товарами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 январь-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5486400" cy="2907323"/>
            <wp:effectExtent l="1905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</w:p>
    <w:p w:rsidR="00911707" w:rsidRPr="00BF79FA" w:rsidRDefault="00911707" w:rsidP="009117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Удельный вес в общем объеме оборота розничной торговли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 январь-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5486400" cy="2907323"/>
            <wp:effectExtent l="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1707" w:rsidRDefault="00911707" w:rsidP="00911707"/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707"/>
    <w:rsid w:val="00376D3F"/>
    <w:rsid w:val="007528BD"/>
    <w:rsid w:val="0091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bg1">
            <a:lumMod val="65000"/>
          </a:schemeClr>
        </a:solidFill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10693478419364252"/>
          <c:y val="0.17491094863142706"/>
          <c:w val="0.84433945756781781"/>
          <c:h val="0.4700824896887955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6203156897054545E-2"/>
                  <c:y val="-0.285346347825821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2230635,4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5462780694079912E-2"/>
                  <c:y val="-0.289314603158994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1847363,2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1753248.3</c:v>
                </c:pt>
                <c:pt idx="1">
                  <c:v>1405516.2</c:v>
                </c:pt>
              </c:numCache>
            </c:numRef>
          </c:val>
        </c:ser>
        <c:gapDepth val="119"/>
        <c:shape val="cylinder"/>
        <c:axId val="117983104"/>
        <c:axId val="117984640"/>
        <c:axId val="0"/>
      </c:bar3DChart>
      <c:catAx>
        <c:axId val="11798310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17984640"/>
        <c:crosses val="autoZero"/>
        <c:auto val="1"/>
        <c:lblAlgn val="ctr"/>
        <c:lblOffset val="100"/>
      </c:catAx>
      <c:valAx>
        <c:axId val="117984640"/>
        <c:scaling>
          <c:orientation val="minMax"/>
          <c:max val="500000"/>
          <c:min val="400000"/>
        </c:scaling>
        <c:delete val="1"/>
        <c:axPos val="l"/>
        <c:numFmt formatCode="General" sourceLinked="1"/>
        <c:tickLblPos val="nextTo"/>
        <c:crossAx val="117983104"/>
        <c:crosses val="autoZero"/>
        <c:crossBetween val="between"/>
        <c:majorUnit val="10000"/>
        <c:minorUnit val="2000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bg1">
            <a:lumMod val="65000"/>
          </a:schemeClr>
        </a:solidFill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11156441382327209"/>
          <c:y val="0.10938690003199172"/>
          <c:w val="0.84433945756781781"/>
          <c:h val="0.5356607946942412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3147601341498934E-2"/>
                  <c:y val="-0.285346347825819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54,7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3147965879265212E-2"/>
                  <c:y val="-0.162634492280355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45,3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55.5</c:v>
                </c:pt>
                <c:pt idx="1">
                  <c:v>44.5</c:v>
                </c:pt>
              </c:numCache>
            </c:numRef>
          </c:val>
        </c:ser>
        <c:gapDepth val="119"/>
        <c:shape val="cylinder"/>
        <c:axId val="40909824"/>
        <c:axId val="55354112"/>
        <c:axId val="0"/>
      </c:bar3DChart>
      <c:catAx>
        <c:axId val="40909824"/>
        <c:scaling>
          <c:orientation val="minMax"/>
        </c:scaling>
        <c:axPos val="b"/>
        <c:tickLblPos val="nextTo"/>
        <c:crossAx val="55354112"/>
        <c:crosses val="autoZero"/>
        <c:auto val="1"/>
        <c:lblAlgn val="ctr"/>
        <c:lblOffset val="100"/>
      </c:catAx>
      <c:valAx>
        <c:axId val="55354112"/>
        <c:scaling>
          <c:orientation val="minMax"/>
          <c:max val="60"/>
          <c:min val="40"/>
        </c:scaling>
        <c:delete val="1"/>
        <c:axPos val="l"/>
        <c:numFmt formatCode="General" sourceLinked="1"/>
        <c:tickLblPos val="nextTo"/>
        <c:crossAx val="40909824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0.69792</cdr:x>
      <cdr:y>0.04914</cdr:y>
    </cdr:from>
    <cdr:to>
      <cdr:x>0.96368</cdr:x>
      <cdr:y>0.13106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829050" y="142874"/>
          <a:ext cx="1458084" cy="2381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0" i="1">
              <a:latin typeface="Arial" panose="020B0604020202020204" pitchFamily="34" charset="0"/>
              <a:cs typeface="Arial" panose="020B0604020202020204" pitchFamily="34" charset="0"/>
            </a:rPr>
            <a:t>       миллионов</a:t>
          </a:r>
          <a:r>
            <a:rPr lang="ru-RU" sz="900" b="0" i="1" baseline="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900" b="0" i="1">
              <a:latin typeface="Arial" panose="020B0604020202020204" pitchFamily="34" charset="0"/>
              <a:cs typeface="Arial" panose="020B0604020202020204" pitchFamily="34" charset="0"/>
            </a:rPr>
            <a:t> рублей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0.82158</cdr:x>
      <cdr:y>0.02823</cdr:y>
    </cdr:from>
    <cdr:to>
      <cdr:x>0.9797</cdr:x>
      <cdr:y>0.13913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507524" y="82061"/>
          <a:ext cx="867507" cy="3223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1</cp:revision>
  <dcterms:created xsi:type="dcterms:W3CDTF">2020-11-17T09:41:00Z</dcterms:created>
  <dcterms:modified xsi:type="dcterms:W3CDTF">2020-11-17T09:42:00Z</dcterms:modified>
</cp:coreProperties>
</file>